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color w:val="000000"/>
          <w:sz w:val="24"/>
          <w:szCs w:val="24"/>
        </w:rPr>
      </w:pPr>
      <w:bookmarkStart w:colFirst="0" w:colLast="0" w:name="_heading=h.ykuxk09yw9pu" w:id="0"/>
      <w:bookmarkEnd w:id="0"/>
      <w:r w:rsidDel="00000000" w:rsidR="00000000" w:rsidRPr="00000000">
        <w:rPr>
          <w:color w:val="000000"/>
          <w:rtl w:val="0"/>
        </w:rPr>
        <w:t xml:space="preserve">Accessible Agriculture Project: How to build inclusion at a crucial time </w:t>
      </w:r>
      <w:r w:rsidDel="00000000" w:rsidR="00000000" w:rsidRPr="00000000">
        <w:rPr>
          <w:rtl w:val="0"/>
        </w:rPr>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rtl w:val="0"/>
        </w:rPr>
        <w:t xml:space="preserve">My family is filled with individuals across generations who lived by the simple principle of enjoying life at every opportunity even though life is tough. In reality, the high level of discipline, grit and income required to simply maintain a suitable standard of living now seems unsustainable for a lot of us. After years of learning from past generations—those that lived, loved, taught, wrote, flew missions, fought enemies and farmed—I was able to see through my own experiences, even with endless barriers,  that the sinew that connects us all is directly under our feet. It is in the simple act of interacting with soil. That's how I exited the urban armchair phase of my life and came back to the farm, a place where work has to get done and a "can-do" attitude is the order of the day. I respect the farm because it's a rare place where humility, trial, error and diligence are inter-twined. Farmland is naturally indifferent to my disability: it has its essential requirements, and it expects every person on it to rise above.</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shd w:fill="auto" w:val="clear"/>
        </w:rPr>
      </w:pPr>
      <w:r w:rsidDel="00000000" w:rsidR="00000000" w:rsidRPr="00000000">
        <w:rPr>
          <w:sz w:val="24"/>
          <w:szCs w:val="24"/>
          <w:shd w:fill="auto" w:val="clear"/>
          <w:rtl w:val="0"/>
        </w:rPr>
        <w:t xml:space="preserve">In the context of what is occurring globally at this moment, we are presented with an opportunity to re-focus and build programs and systems that </w:t>
      </w:r>
      <w:r w:rsidDel="00000000" w:rsidR="00000000" w:rsidRPr="00000000">
        <w:rPr>
          <w:sz w:val="24"/>
          <w:szCs w:val="24"/>
          <w:rtl w:val="0"/>
        </w:rPr>
        <w:t xml:space="preserve">prioritize communities and</w:t>
      </w:r>
      <w:r w:rsidDel="00000000" w:rsidR="00000000" w:rsidRPr="00000000">
        <w:rPr>
          <w:sz w:val="24"/>
          <w:szCs w:val="24"/>
          <w:shd w:fill="auto" w:val="clear"/>
          <w:rtl w:val="0"/>
        </w:rPr>
        <w:t xml:space="preserve"> showcase our resilience by working to expand on the idea of accessibility and its reasonable application in agriculture across Ontario and the rest of the country.</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sz w:val="24"/>
          <w:szCs w:val="24"/>
          <w:shd w:fill="auto" w:val="clear"/>
          <w:rtl w:val="0"/>
        </w:rPr>
        <w:t xml:space="preserve">Accessibility has been a topic of discussion, action and consternation, in unequal parts, for decades. Rooted in providing the potential of equal access to the social, cultural and economic realities of our world, accessibility as a practice has become well</w:t>
      </w:r>
      <w:r w:rsidDel="00000000" w:rsidR="00000000" w:rsidRPr="00000000">
        <w:rPr>
          <w:sz w:val="24"/>
          <w:szCs w:val="24"/>
          <w:rtl w:val="0"/>
        </w:rPr>
        <w:t xml:space="preserve">-</w:t>
      </w:r>
      <w:r w:rsidDel="00000000" w:rsidR="00000000" w:rsidRPr="00000000">
        <w:rPr>
          <w:sz w:val="24"/>
          <w:szCs w:val="24"/>
          <w:shd w:fill="auto" w:val="clear"/>
          <w:rtl w:val="0"/>
        </w:rPr>
        <w:t xml:space="preserve">articulated in a lot of areas</w:t>
      </w:r>
      <w:r w:rsidDel="00000000" w:rsidR="00000000" w:rsidRPr="00000000">
        <w:rPr>
          <w:sz w:val="24"/>
          <w:szCs w:val="24"/>
          <w:rtl w:val="0"/>
        </w:rPr>
        <w:t xml:space="preserve">. But i</w:t>
      </w:r>
      <w:r w:rsidDel="00000000" w:rsidR="00000000" w:rsidRPr="00000000">
        <w:rPr>
          <w:sz w:val="24"/>
          <w:szCs w:val="24"/>
          <w:shd w:fill="auto" w:val="clear"/>
          <w:rtl w:val="0"/>
        </w:rPr>
        <w:t xml:space="preserve">t hasn’t </w:t>
      </w:r>
      <w:r w:rsidDel="00000000" w:rsidR="00000000" w:rsidRPr="00000000">
        <w:rPr>
          <w:sz w:val="24"/>
          <w:szCs w:val="24"/>
          <w:rtl w:val="0"/>
        </w:rPr>
        <w:t xml:space="preserve">progressed very far</w:t>
      </w:r>
      <w:r w:rsidDel="00000000" w:rsidR="00000000" w:rsidRPr="00000000">
        <w:rPr>
          <w:sz w:val="24"/>
          <w:szCs w:val="24"/>
          <w:shd w:fill="auto" w:val="clear"/>
          <w:rtl w:val="0"/>
        </w:rPr>
        <w:t xml:space="preserve"> beyond building inclusive environments in well-heeled</w:t>
      </w:r>
      <w:r w:rsidDel="00000000" w:rsidR="00000000" w:rsidRPr="00000000">
        <w:rPr>
          <w:sz w:val="24"/>
          <w:szCs w:val="24"/>
          <w:rtl w:val="0"/>
        </w:rPr>
        <w:t xml:space="preserve">, </w:t>
      </w:r>
      <w:r w:rsidDel="00000000" w:rsidR="00000000" w:rsidRPr="00000000">
        <w:rPr>
          <w:sz w:val="24"/>
          <w:szCs w:val="24"/>
          <w:shd w:fill="auto" w:val="clear"/>
          <w:rtl w:val="0"/>
        </w:rPr>
        <w:t xml:space="preserve">affluent institutions that are more often than not located in urban</w:t>
      </w:r>
      <w:r w:rsidDel="00000000" w:rsidR="00000000" w:rsidRPr="00000000">
        <w:rPr>
          <w:sz w:val="24"/>
          <w:szCs w:val="24"/>
          <w:rtl w:val="0"/>
        </w:rPr>
        <w:t xml:space="preserve"> </w:t>
      </w:r>
      <w:r w:rsidDel="00000000" w:rsidR="00000000" w:rsidRPr="00000000">
        <w:rPr>
          <w:sz w:val="24"/>
          <w:szCs w:val="24"/>
          <w:shd w:fill="auto" w:val="clear"/>
          <w:rtl w:val="0"/>
        </w:rPr>
        <w:t xml:space="preserve">cent</w:t>
      </w:r>
      <w:r w:rsidDel="00000000" w:rsidR="00000000" w:rsidRPr="00000000">
        <w:rPr>
          <w:sz w:val="24"/>
          <w:szCs w:val="24"/>
          <w:rtl w:val="0"/>
        </w:rPr>
        <w:t xml:space="preserve">re</w:t>
      </w:r>
      <w:r w:rsidDel="00000000" w:rsidR="00000000" w:rsidRPr="00000000">
        <w:rPr>
          <w:sz w:val="24"/>
          <w:szCs w:val="24"/>
          <w:shd w:fill="auto" w:val="clear"/>
          <w:rtl w:val="0"/>
        </w:rPr>
        <w:t xml:space="preserve">s</w:t>
      </w:r>
      <w:r w:rsidDel="00000000" w:rsidR="00000000" w:rsidRPr="00000000">
        <w:rPr>
          <w:sz w:val="24"/>
          <w:szCs w:val="24"/>
          <w:rtl w:val="0"/>
        </w:rPr>
        <w:t xml:space="preserve">. Accessibility is a crucial building block for workplaces, markets, networks, employers and prospective candidates that have qualifications and are ready to work.</w:t>
      </w:r>
    </w:p>
    <w:p w:rsidR="00000000" w:rsidDel="00000000" w:rsidP="00000000" w:rsidRDefault="00000000" w:rsidRPr="00000000" w14:paraId="00000008">
      <w:pPr>
        <w:rPr>
          <w:sz w:val="24"/>
          <w:szCs w:val="24"/>
          <w:shd w:fill="auto" w:val="clear"/>
        </w:rPr>
      </w:pPr>
      <w:r w:rsidDel="00000000" w:rsidR="00000000" w:rsidRPr="00000000">
        <w:rPr>
          <w:rtl w:val="0"/>
        </w:rPr>
      </w:r>
    </w:p>
    <w:p w:rsidR="00000000" w:rsidDel="00000000" w:rsidP="00000000" w:rsidRDefault="00000000" w:rsidRPr="00000000" w14:paraId="00000009">
      <w:pPr>
        <w:rPr>
          <w:sz w:val="24"/>
          <w:szCs w:val="24"/>
          <w:shd w:fill="auto" w:val="clear"/>
        </w:rPr>
      </w:pPr>
      <w:r w:rsidDel="00000000" w:rsidR="00000000" w:rsidRPr="00000000">
        <w:rPr>
          <w:sz w:val="24"/>
          <w:szCs w:val="24"/>
          <w:shd w:fill="auto" w:val="clear"/>
          <w:rtl w:val="0"/>
        </w:rPr>
        <w:t xml:space="preserve">The societal concept of disability is still a complicated nut to crack. Although we have made major progress in dispelling myths, stigma still exists whereby disabilities are </w:t>
      </w:r>
      <w:r w:rsidDel="00000000" w:rsidR="00000000" w:rsidRPr="00000000">
        <w:rPr>
          <w:sz w:val="24"/>
          <w:szCs w:val="24"/>
          <w:rtl w:val="0"/>
        </w:rPr>
        <w:t xml:space="preserve">presumed to be </w:t>
      </w:r>
      <w:r w:rsidDel="00000000" w:rsidR="00000000" w:rsidRPr="00000000">
        <w:rPr>
          <w:sz w:val="24"/>
          <w:szCs w:val="24"/>
          <w:shd w:fill="auto" w:val="clear"/>
          <w:rtl w:val="0"/>
        </w:rPr>
        <w:t xml:space="preserve">either physical </w:t>
      </w:r>
      <w:r w:rsidDel="00000000" w:rsidR="00000000" w:rsidRPr="00000000">
        <w:rPr>
          <w:sz w:val="24"/>
          <w:szCs w:val="24"/>
          <w:rtl w:val="0"/>
        </w:rPr>
        <w:t xml:space="preserve">or </w:t>
      </w:r>
      <w:r w:rsidDel="00000000" w:rsidR="00000000" w:rsidRPr="00000000">
        <w:rPr>
          <w:sz w:val="24"/>
          <w:szCs w:val="24"/>
          <w:shd w:fill="auto" w:val="clear"/>
          <w:rtl w:val="0"/>
        </w:rPr>
        <w:t xml:space="preserve">visible, and are generally </w:t>
      </w:r>
      <w:r w:rsidDel="00000000" w:rsidR="00000000" w:rsidRPr="00000000">
        <w:rPr>
          <w:sz w:val="24"/>
          <w:szCs w:val="24"/>
          <w:rtl w:val="0"/>
        </w:rPr>
        <w:t xml:space="preserve">seen as </w:t>
      </w:r>
      <w:r w:rsidDel="00000000" w:rsidR="00000000" w:rsidRPr="00000000">
        <w:rPr>
          <w:sz w:val="24"/>
          <w:szCs w:val="24"/>
          <w:shd w:fill="auto" w:val="clear"/>
          <w:rtl w:val="0"/>
        </w:rPr>
        <w:t xml:space="preserve">a personal failing</w:t>
      </w:r>
      <w:r w:rsidDel="00000000" w:rsidR="00000000" w:rsidRPr="00000000">
        <w:rPr>
          <w:sz w:val="24"/>
          <w:szCs w:val="24"/>
          <w:rtl w:val="0"/>
        </w:rPr>
        <w:t xml:space="preserve">: a</w:t>
      </w:r>
      <w:r w:rsidDel="00000000" w:rsidR="00000000" w:rsidRPr="00000000">
        <w:rPr>
          <w:sz w:val="24"/>
          <w:szCs w:val="24"/>
          <w:shd w:fill="auto" w:val="clear"/>
          <w:rtl w:val="0"/>
        </w:rPr>
        <w:t xml:space="preserve"> lack of strength and/or personal fortitude.  We now understand that the disability dynamic includes those who</w:t>
      </w:r>
      <w:r w:rsidDel="00000000" w:rsidR="00000000" w:rsidRPr="00000000">
        <w:rPr>
          <w:sz w:val="24"/>
          <w:szCs w:val="24"/>
          <w:rtl w:val="0"/>
        </w:rPr>
        <w:t xml:space="preserve"> </w:t>
      </w:r>
      <w:r w:rsidDel="00000000" w:rsidR="00000000" w:rsidRPr="00000000">
        <w:rPr>
          <w:sz w:val="24"/>
          <w:szCs w:val="24"/>
          <w:shd w:fill="auto" w:val="clear"/>
          <w:rtl w:val="0"/>
        </w:rPr>
        <w:t xml:space="preserve">were born with a disability, those who have acquired them later in life, and those whose disabilities are either visible or invis</w:t>
      </w:r>
      <w:r w:rsidDel="00000000" w:rsidR="00000000" w:rsidRPr="00000000">
        <w:rPr>
          <w:sz w:val="24"/>
          <w:szCs w:val="24"/>
          <w:rtl w:val="0"/>
        </w:rPr>
        <w:t xml:space="preserve">ible (i.e. physical vs intellectual or cognitive). </w:t>
      </w:r>
      <w:r w:rsidDel="00000000" w:rsidR="00000000" w:rsidRPr="00000000">
        <w:rPr>
          <w:sz w:val="24"/>
          <w:szCs w:val="24"/>
          <w:shd w:fill="auto" w:val="clear"/>
          <w:rtl w:val="0"/>
        </w:rPr>
        <w:t xml:space="preserve">It also encompasses people that have been injured on the job, and even Canadian veterans with service-related injuries. </w:t>
      </w:r>
      <w:r w:rsidDel="00000000" w:rsidR="00000000" w:rsidRPr="00000000">
        <w:rPr>
          <w:sz w:val="24"/>
          <w:szCs w:val="24"/>
          <w:rtl w:val="0"/>
        </w:rPr>
        <w:t xml:space="preserve">Disabilities </w:t>
      </w:r>
      <w:r w:rsidDel="00000000" w:rsidR="00000000" w:rsidRPr="00000000">
        <w:rPr>
          <w:sz w:val="24"/>
          <w:szCs w:val="24"/>
          <w:shd w:fill="auto" w:val="clear"/>
          <w:rtl w:val="0"/>
        </w:rPr>
        <w:t xml:space="preserve">can be temporary, permanent </w:t>
      </w:r>
      <w:r w:rsidDel="00000000" w:rsidR="00000000" w:rsidRPr="00000000">
        <w:rPr>
          <w:sz w:val="24"/>
          <w:szCs w:val="24"/>
          <w:rtl w:val="0"/>
        </w:rPr>
        <w:t xml:space="preserve">or </w:t>
      </w:r>
      <w:r w:rsidDel="00000000" w:rsidR="00000000" w:rsidRPr="00000000">
        <w:rPr>
          <w:sz w:val="24"/>
          <w:szCs w:val="24"/>
          <w:shd w:fill="auto" w:val="clear"/>
          <w:rtl w:val="0"/>
        </w:rPr>
        <w:t xml:space="preserve">episodic.</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0A">
      <w:pPr>
        <w:rPr>
          <w:sz w:val="24"/>
          <w:szCs w:val="24"/>
          <w:shd w:fill="auto" w:val="clear"/>
        </w:rPr>
      </w:pPr>
      <w:r w:rsidDel="00000000" w:rsidR="00000000" w:rsidRPr="00000000">
        <w:rPr>
          <w:rtl w:val="0"/>
        </w:rPr>
      </w:r>
    </w:p>
    <w:p w:rsidR="00000000" w:rsidDel="00000000" w:rsidP="00000000" w:rsidRDefault="00000000" w:rsidRPr="00000000" w14:paraId="0000000B">
      <w:pPr>
        <w:rPr>
          <w:sz w:val="24"/>
          <w:szCs w:val="24"/>
          <w:shd w:fill="auto" w:val="clear"/>
        </w:rPr>
      </w:pPr>
      <w:r w:rsidDel="00000000" w:rsidR="00000000" w:rsidRPr="00000000">
        <w:rPr>
          <w:sz w:val="24"/>
          <w:szCs w:val="24"/>
          <w:shd w:fill="auto" w:val="clear"/>
          <w:rtl w:val="0"/>
        </w:rPr>
        <w:t xml:space="preserve">After working for 20+ years helping organizati</w:t>
      </w:r>
      <w:r w:rsidDel="00000000" w:rsidR="00000000" w:rsidRPr="00000000">
        <w:rPr>
          <w:sz w:val="24"/>
          <w:szCs w:val="24"/>
          <w:rtl w:val="0"/>
        </w:rPr>
        <w:t xml:space="preserve">ons, rights groups, and institutions both large and small to onboard accessibility, and then moving to a rural area, I realized that the lens of accessibility hasn’t been tested in the agricultural sector. This means that while accessibility requirements have been set, the </w:t>
      </w:r>
      <w:r w:rsidDel="00000000" w:rsidR="00000000" w:rsidRPr="00000000">
        <w:rPr>
          <w:sz w:val="24"/>
          <w:szCs w:val="24"/>
          <w:shd w:fill="auto" w:val="clear"/>
          <w:rtl w:val="0"/>
        </w:rPr>
        <w:t xml:space="preserve">development of, at minimum, a template or a best practice for what accessible agriculture might entail has not yet been undertaken.</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0C">
      <w:pPr>
        <w:rPr>
          <w:sz w:val="24"/>
          <w:szCs w:val="24"/>
          <w:shd w:fill="auto" w:val="clear"/>
        </w:rPr>
      </w:pPr>
      <w:r w:rsidDel="00000000" w:rsidR="00000000" w:rsidRPr="00000000">
        <w:rPr>
          <w:rtl w:val="0"/>
        </w:rPr>
      </w:r>
    </w:p>
    <w:p w:rsidR="00000000" w:rsidDel="00000000" w:rsidP="00000000" w:rsidRDefault="00000000" w:rsidRPr="00000000" w14:paraId="0000000D">
      <w:pPr>
        <w:rPr>
          <w:sz w:val="24"/>
          <w:szCs w:val="24"/>
          <w:shd w:fill="auto" w:val="clear"/>
        </w:rPr>
      </w:pPr>
      <w:r w:rsidDel="00000000" w:rsidR="00000000" w:rsidRPr="00000000">
        <w:rPr>
          <w:sz w:val="24"/>
          <w:szCs w:val="24"/>
          <w:shd w:fill="auto" w:val="clear"/>
          <w:rtl w:val="0"/>
        </w:rPr>
        <w:t xml:space="preserve">In Ontario, there have been ventures towards including people with disabilities in small agricultural programs but there is a tendency to provide accessible agricultural work experiences as a form of therapy or an inclusive experience rather than a building block for future employment. Also, where training is involved, examples exist of people with disabilities and their families paying a fee for the experience of working at or on a farm, rather than establishing an in-road to real employment where compensation is provided.</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0E">
      <w:pPr>
        <w:rPr>
          <w:sz w:val="24"/>
          <w:szCs w:val="24"/>
          <w:shd w:fill="auto" w:val="clear"/>
        </w:rPr>
      </w:pPr>
      <w:r w:rsidDel="00000000" w:rsidR="00000000" w:rsidRPr="00000000">
        <w:rPr>
          <w:rtl w:val="0"/>
        </w:rPr>
      </w:r>
    </w:p>
    <w:p w:rsidR="00000000" w:rsidDel="00000000" w:rsidP="00000000" w:rsidRDefault="00000000" w:rsidRPr="00000000" w14:paraId="0000000F">
      <w:pPr>
        <w:rPr>
          <w:sz w:val="24"/>
          <w:szCs w:val="24"/>
          <w:shd w:fill="auto" w:val="clear"/>
        </w:rPr>
      </w:pPr>
      <w:r w:rsidDel="00000000" w:rsidR="00000000" w:rsidRPr="00000000">
        <w:rPr>
          <w:sz w:val="24"/>
          <w:szCs w:val="24"/>
          <w:shd w:fill="auto" w:val="clear"/>
          <w:rtl w:val="0"/>
        </w:rPr>
        <w:t xml:space="preserve">People with disabilities have historically experienced a march of half-measures towards full societal participation and employment that are mired in ill-conceived notions of who people with disabilities are instead of having the right to reasonably choose where they work. People with disabilities represent an untapped workforce that would be of great benefit to Ontario and Canada, especially when our country is currently on the path to building a resilient and inclusive economy.</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10">
      <w:pPr>
        <w:rPr>
          <w:sz w:val="24"/>
          <w:szCs w:val="24"/>
          <w:shd w:fill="auto" w:val="clear"/>
        </w:rPr>
      </w:pPr>
      <w:r w:rsidDel="00000000" w:rsidR="00000000" w:rsidRPr="00000000">
        <w:rPr>
          <w:rtl w:val="0"/>
        </w:rPr>
      </w:r>
    </w:p>
    <w:p w:rsidR="00000000" w:rsidDel="00000000" w:rsidP="00000000" w:rsidRDefault="00000000" w:rsidRPr="00000000" w14:paraId="00000011">
      <w:pPr>
        <w:rPr>
          <w:sz w:val="24"/>
          <w:szCs w:val="24"/>
          <w:shd w:fill="auto" w:val="clear"/>
        </w:rPr>
      </w:pPr>
      <w:r w:rsidDel="00000000" w:rsidR="00000000" w:rsidRPr="00000000">
        <w:rPr>
          <w:sz w:val="24"/>
          <w:szCs w:val="24"/>
          <w:shd w:fill="auto" w:val="clear"/>
          <w:rtl w:val="0"/>
        </w:rPr>
        <w:t xml:space="preserve">There are a few cases of inclusive agricultural projects internationally, such as in Australia, Britain and (Canada’s neighbour of questionable intent</w:t>
      </w:r>
      <w:r w:rsidDel="00000000" w:rsidR="00000000" w:rsidRPr="00000000">
        <w:rPr>
          <w:sz w:val="24"/>
          <w:szCs w:val="24"/>
          <w:rtl w:val="0"/>
        </w:rPr>
        <w:t xml:space="preserve">)</w:t>
      </w:r>
      <w:r w:rsidDel="00000000" w:rsidR="00000000" w:rsidRPr="00000000">
        <w:rPr>
          <w:sz w:val="24"/>
          <w:szCs w:val="24"/>
          <w:shd w:fill="auto" w:val="clear"/>
          <w:rtl w:val="0"/>
        </w:rPr>
        <w:t xml:space="preserve"> the U.S. These are projects that have received federal funding to research the application of physical accessibility in their various geographic environments, as diverse as they may be. All of these are agricultural projects that have been nurtured out of an idea are to be applauded. Having said that, there is more on the horizon with regards to building a distinctly Canadian foundation of inclusive best practices, field operations and training. It is with this understanding that the</w:t>
      </w:r>
      <w:r w:rsidDel="00000000" w:rsidR="00000000" w:rsidRPr="00000000">
        <w:rPr>
          <w:i w:val="1"/>
          <w:sz w:val="24"/>
          <w:szCs w:val="24"/>
          <w:shd w:fill="auto" w:val="clear"/>
          <w:rtl w:val="0"/>
        </w:rPr>
        <w:t xml:space="preserve"> Accessible Agriculture Project, </w:t>
      </w:r>
      <w:r w:rsidDel="00000000" w:rsidR="00000000" w:rsidRPr="00000000">
        <w:rPr>
          <w:i w:val="0"/>
          <w:sz w:val="24"/>
          <w:szCs w:val="24"/>
          <w:shd w:fill="auto" w:val="clear"/>
          <w:rtl w:val="0"/>
        </w:rPr>
        <w:t xml:space="preserve">or</w:t>
      </w:r>
      <w:r w:rsidDel="00000000" w:rsidR="00000000" w:rsidRPr="00000000">
        <w:rPr>
          <w:i w:val="1"/>
          <w:sz w:val="24"/>
          <w:szCs w:val="24"/>
          <w:shd w:fill="auto" w:val="clear"/>
          <w:rtl w:val="0"/>
        </w:rPr>
        <w:t xml:space="preserve"> AAP</w:t>
      </w:r>
      <w:r w:rsidDel="00000000" w:rsidR="00000000" w:rsidRPr="00000000">
        <w:rPr>
          <w:sz w:val="24"/>
          <w:szCs w:val="24"/>
          <w:shd w:fill="auto" w:val="clear"/>
          <w:rtl w:val="0"/>
        </w:rPr>
        <w:t xml:space="preserve">, has taken form.</w:t>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sz w:val="24"/>
          <w:szCs w:val="24"/>
          <w:rtl w:val="0"/>
        </w:rPr>
        <w:t xml:space="preserve">The intention of AAP is to learn about how to make farming more inclusive and accessible as a means of livelihood for people with disabilities. Our aim is to compile evidence and information that will be of use to agricultural NGOs, farms, farmers, and varying levels of government. To do so, we hope to run accessibility workshops with EFAO members, and we have partnered with Heartwood Farm in Erin, Ontario to explore innovative ways that accessibility can be reasonably implemented in a “pilot” project on-site. The intended outcome of this research is to build strategies for the development of accessible training, best practices, resources and practical work opportunities for people with disabilities. </w:t>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sz w:val="24"/>
          <w:szCs w:val="24"/>
          <w:shd w:fill="auto" w:val="clear"/>
        </w:rPr>
      </w:pPr>
      <w:r w:rsidDel="00000000" w:rsidR="00000000" w:rsidRPr="00000000">
        <w:rPr>
          <w:sz w:val="24"/>
          <w:szCs w:val="24"/>
          <w:rtl w:val="0"/>
        </w:rPr>
        <w:t xml:space="preserve">As a partner in this project, The Ecological Farmers Association of Ontario (EFAO) has been considering how farming communities can transform and be transformed by our evolving understanding of disability. The Centre for Community Based Research is also providing support as we develop the project and seek resources. As the project unfolds, we hope to include in the project other agricultural and educational organizations, technology firms, and groups that represent people with disabilities.</w:t>
      </w:r>
      <w:r w:rsidDel="00000000" w:rsidR="00000000" w:rsidRPr="00000000">
        <w:rPr>
          <w:rtl w:val="0"/>
        </w:rPr>
      </w:r>
    </w:p>
    <w:p w:rsidR="00000000" w:rsidDel="00000000" w:rsidP="00000000" w:rsidRDefault="00000000" w:rsidRPr="00000000" w14:paraId="00000016">
      <w:pPr>
        <w:rPr>
          <w:sz w:val="24"/>
          <w:szCs w:val="24"/>
          <w:shd w:fill="auto" w:val="clear"/>
        </w:rPr>
      </w:pPr>
      <w:r w:rsidDel="00000000" w:rsidR="00000000" w:rsidRPr="00000000">
        <w:rPr>
          <w:rtl w:val="0"/>
        </w:rPr>
      </w:r>
    </w:p>
    <w:p w:rsidR="00000000" w:rsidDel="00000000" w:rsidP="00000000" w:rsidRDefault="00000000" w:rsidRPr="00000000" w14:paraId="00000017">
      <w:pPr>
        <w:rPr>
          <w:sz w:val="24"/>
          <w:szCs w:val="24"/>
          <w:shd w:fill="auto" w:val="clear"/>
        </w:rPr>
      </w:pPr>
      <w:r w:rsidDel="00000000" w:rsidR="00000000" w:rsidRPr="00000000">
        <w:rPr>
          <w:sz w:val="24"/>
          <w:szCs w:val="24"/>
          <w:shd w:fill="auto" w:val="clear"/>
          <w:rtl w:val="0"/>
        </w:rPr>
        <w:t xml:space="preserve">Data generated by this approach can have an impact on </w:t>
      </w:r>
      <w:r w:rsidDel="00000000" w:rsidR="00000000" w:rsidRPr="00000000">
        <w:rPr>
          <w:sz w:val="24"/>
          <w:szCs w:val="24"/>
          <w:rtl w:val="0"/>
        </w:rPr>
        <w:t xml:space="preserve">a</w:t>
      </w:r>
      <w:r w:rsidDel="00000000" w:rsidR="00000000" w:rsidRPr="00000000">
        <w:rPr>
          <w:sz w:val="24"/>
          <w:szCs w:val="24"/>
          <w:shd w:fill="auto" w:val="clear"/>
          <w:rtl w:val="0"/>
        </w:rPr>
        <w:t xml:space="preserve">ccessibility standards that already exist in Ontario. Once compiled, data becomes a useful tool in providing a basis for potentially expanding employment, procurement, </w:t>
      </w:r>
      <w:r w:rsidDel="00000000" w:rsidR="00000000" w:rsidRPr="00000000">
        <w:rPr>
          <w:sz w:val="24"/>
          <w:szCs w:val="24"/>
          <w:rtl w:val="0"/>
        </w:rPr>
        <w:t xml:space="preserve">communications,</w:t>
      </w:r>
      <w:r w:rsidDel="00000000" w:rsidR="00000000" w:rsidRPr="00000000">
        <w:rPr>
          <w:sz w:val="24"/>
          <w:szCs w:val="24"/>
          <w:shd w:fill="auto" w:val="clear"/>
          <w:rtl w:val="0"/>
        </w:rPr>
        <w:t xml:space="preserve"> technological and built environment standards that can be catered to agricultural initiatives. Current standards could be broadened to include accessibility while planning, conducting and maintaining farming operations.</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18">
      <w:pPr>
        <w:rPr>
          <w:sz w:val="24"/>
          <w:szCs w:val="24"/>
          <w:shd w:fill="auto" w:val="clear"/>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sz w:val="24"/>
          <w:szCs w:val="24"/>
          <w:shd w:fill="auto" w:val="clear"/>
          <w:rtl w:val="0"/>
        </w:rPr>
        <w:t xml:space="preserve">We want to uncover ways that we can build on the existing resilience and self-reliance of Canadians to join career paths that are not directly linked to traditional ideas of accessible work. We want to help people with disabilities develop their sense of pride and personhood, by creating opportunities for work in areas they may have not previously thought possible. We want to see our province and country thrive in a way that best supports everyone’s right to dignity, while illustrating that we can all undertake hard work.</w:t>
      </w:r>
      <w:r w:rsidDel="00000000" w:rsidR="00000000" w:rsidRPr="00000000">
        <w:rPr>
          <w:sz w:val="24"/>
          <w:szCs w:val="24"/>
          <w:rtl w:val="0"/>
        </w:rPr>
        <w:t xml:space="preserve"> </w:t>
      </w:r>
    </w:p>
    <w:p w:rsidR="00000000" w:rsidDel="00000000" w:rsidP="00000000" w:rsidRDefault="00000000" w:rsidRPr="00000000" w14:paraId="0000001A">
      <w:pPr>
        <w:rPr>
          <w:sz w:val="24"/>
          <w:szCs w:val="24"/>
        </w:rPr>
      </w:pP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sz w:val="24"/>
          <w:szCs w:val="24"/>
          <w:rtl w:val="0"/>
        </w:rPr>
        <w:t xml:space="preserve">This fall, EFAO will host a webinar about on-farm accessibility. The goal of this webinar will be to discuss what accessibility looks like on-farm, and to learn from one another how members’ experience this issue. Visit the EFAO events page or email katie@efao.ca to register.</w:t>
      </w:r>
    </w:p>
    <w:p w:rsidR="00000000" w:rsidDel="00000000" w:rsidP="00000000" w:rsidRDefault="00000000" w:rsidRPr="00000000" w14:paraId="0000001C">
      <w:pPr>
        <w:rPr>
          <w:i w:val="1"/>
          <w:sz w:val="24"/>
          <w:szCs w:val="24"/>
        </w:rPr>
      </w:pPr>
      <w:r w:rsidDel="00000000" w:rsidR="00000000" w:rsidRPr="00000000">
        <w:rPr>
          <w:rtl w:val="0"/>
        </w:rPr>
      </w:r>
    </w:p>
    <w:p w:rsidR="00000000" w:rsidDel="00000000" w:rsidP="00000000" w:rsidRDefault="00000000" w:rsidRPr="00000000" w14:paraId="0000001D">
      <w:pPr>
        <w:pStyle w:val="Heading2"/>
        <w:rPr>
          <w:color w:val="000000"/>
        </w:rPr>
      </w:pPr>
      <w:bookmarkStart w:colFirst="0" w:colLast="0" w:name="_heading=h.vrrygqjy1ou7" w:id="1"/>
      <w:bookmarkEnd w:id="1"/>
      <w:r w:rsidDel="00000000" w:rsidR="00000000" w:rsidRPr="00000000">
        <w:rPr>
          <w:color w:val="000000"/>
          <w:rtl w:val="0"/>
        </w:rPr>
        <w:t xml:space="preserve">About the contributor</w:t>
      </w:r>
    </w:p>
    <w:p w:rsidR="00000000" w:rsidDel="00000000" w:rsidP="00000000" w:rsidRDefault="00000000" w:rsidRPr="00000000" w14:paraId="0000001E">
      <w:pPr>
        <w:rPr/>
      </w:pPr>
      <w:r w:rsidDel="00000000" w:rsidR="00000000" w:rsidRPr="00000000">
        <w:rPr>
          <w:b w:val="1"/>
          <w:sz w:val="24"/>
          <w:szCs w:val="24"/>
          <w:rtl w:val="0"/>
        </w:rPr>
        <w:t xml:space="preserve">Christopher Lytle </w:t>
      </w:r>
      <w:r w:rsidDel="00000000" w:rsidR="00000000" w:rsidRPr="00000000">
        <w:rPr>
          <w:sz w:val="24"/>
          <w:szCs w:val="24"/>
          <w:rtl w:val="0"/>
        </w:rPr>
        <w:t xml:space="preserve">is a person with a disability who lives in Guelph with his family including three kids. He is an accessibility professional with extensive experience in global human rights development and monitoring, implementation, policy development, and launching cross cutting rights-based accessibility programs. He is  now working with the Accessible Agriculture Project to establish accessible field operations along with colleagues from various sectors. </w:t>
      </w: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Open Sans" w:cs="Open Sans" w:eastAsia="Open Sans" w:hAnsi="Open Sans"/>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pPr>
    <w:rPr>
      <w:rFonts w:ascii="Open Sans" w:cs="Open Sans" w:eastAsia="Open Sans" w:hAnsi="Open Sans"/>
      <w:b w:val="1"/>
      <w:color w:val="94bc54"/>
      <w:sz w:val="36"/>
      <w:szCs w:val="36"/>
    </w:rPr>
  </w:style>
  <w:style w:type="paragraph" w:styleId="Heading2">
    <w:name w:val="heading 2"/>
    <w:basedOn w:val="Normal"/>
    <w:next w:val="Normal"/>
    <w:pPr>
      <w:keepNext w:val="1"/>
      <w:keepLines w:val="1"/>
    </w:pPr>
    <w:rPr>
      <w:color w:val="94bc54"/>
      <w:sz w:val="30"/>
      <w:szCs w:val="30"/>
    </w:rPr>
  </w:style>
  <w:style w:type="paragraph" w:styleId="Heading3">
    <w:name w:val="heading 3"/>
    <w:basedOn w:val="Normal"/>
    <w:next w:val="Normal"/>
    <w:pPr>
      <w:keepNext w:val="1"/>
      <w:keepLines w:val="1"/>
      <w:pageBreakBefore w:val="0"/>
      <w:spacing w:line="331.2" w:lineRule="auto"/>
    </w:pPr>
    <w:rPr>
      <w:color w:val="726658"/>
      <w:sz w:val="24"/>
      <w:szCs w:val="24"/>
    </w:rPr>
  </w:style>
  <w:style w:type="paragraph" w:styleId="Heading4">
    <w:name w:val="heading 4"/>
    <w:basedOn w:val="Normal"/>
    <w:next w:val="Normal"/>
    <w:pPr>
      <w:keepNext w:val="1"/>
      <w:keepLines w:val="1"/>
      <w:pageBreakBefore w:val="0"/>
    </w:pPr>
    <w:rPr>
      <w:b w:val="1"/>
      <w:color w:val="726658"/>
    </w:rPr>
  </w:style>
  <w:style w:type="paragraph" w:styleId="Heading5">
    <w:name w:val="heading 5"/>
    <w:basedOn w:val="Normal"/>
    <w:next w:val="Normal"/>
    <w:pPr>
      <w:keepNext w:val="1"/>
      <w:keepLines w:val="1"/>
      <w:pageBreakBefore w:val="0"/>
      <w:ind w:left="2160" w:firstLine="720"/>
    </w:pPr>
    <w:rPr>
      <w:rFonts w:ascii="Open Sans" w:cs="Open Sans" w:eastAsia="Open Sans" w:hAnsi="Open Sans"/>
      <w:i w:val="1"/>
      <w:color w:val="b85534"/>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pPr>
      <w:keepNext w:val="1"/>
      <w:keepLines w:val="1"/>
      <w:spacing w:after="0" w:before="200"/>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pPr>
      <w:keepNext w:val="1"/>
      <w:keepLines w:val="1"/>
      <w:spacing w:after="0" w:before="200"/>
    </w:pPr>
    <w:rPr>
      <w:rFonts w:asciiTheme="majorHAnsi" w:cstheme="majorBidi" w:eastAsiaTheme="majorEastAsia" w:hAnsiTheme="majorHAnsi"/>
      <w:color w:val="404040" w:themeColor="text1" w:themeTint="0000BF"/>
      <w:sz w:val="20"/>
      <w:szCs w:val="20"/>
    </w:rPr>
  </w:style>
  <w:style w:type="paragraph" w:styleId="Heading9">
    <w:name w:val="Heading 9"/>
    <w:basedOn w:val="Normal"/>
    <w:next w:val="Normal"/>
    <w:link w:val="Heading9Char"/>
    <w:uiPriority w:val="9"/>
    <w:semiHidden w:val="1"/>
    <w:unhideWhenUsed w:val="1"/>
    <w:qFormat w:val="1"/>
    <w:pPr>
      <w:keepNext w:val="1"/>
      <w:keepLines w:val="1"/>
      <w:spacing w:after="0" w:before="200"/>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NormalTable"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pPr>
      <w:spacing w:after="0" w:line="240" w:lineRule="auto"/>
    </w:pPr>
  </w:style>
  <w:style w:type="character" w:styleId="Heading1Char" w:customStyle="1">
    <w:name w:val="Heading 1 Char"/>
    <w:basedOn w:val="DefaultParagraphFont"/>
    <w:link w:val="Heading1"/>
    <w:uiPriority w:val="9"/>
    <w:rPr>
      <w:rFonts w:asciiTheme="majorHAnsi" w:cstheme="majorBidi" w:eastAsiaTheme="majorEastAsia" w:hAnsiTheme="majorHAnsi"/>
      <w:b w:val="1"/>
      <w:bCs w:val="1"/>
      <w:color w:val="2f5395" w:themeColor="accent1" w:themeShade="0000BF"/>
      <w:sz w:val="28"/>
      <w:szCs w:val="28"/>
    </w:rPr>
  </w:style>
  <w:style w:type="character" w:styleId="Heading2Char" w:customStyle="1">
    <w:name w:val="Heading 2 Char"/>
    <w:basedOn w:val="DefaultParagraphFont"/>
    <w:link w:val="Heading2"/>
    <w:uiPriority w:val="9"/>
    <w:rPr>
      <w:rFonts w:asciiTheme="majorHAnsi" w:cstheme="majorBidi" w:eastAsiaTheme="majorEastAsia" w:hAnsiTheme="majorHAnsi"/>
      <w:b w:val="1"/>
      <w:bCs w:val="1"/>
      <w:color w:val="4472c4" w:themeColor="accent1"/>
      <w:sz w:val="26"/>
      <w:szCs w:val="26"/>
    </w:rPr>
  </w:style>
  <w:style w:type="character" w:styleId="Heading3Char" w:customStyle="1">
    <w:name w:val="Heading 3 Char"/>
    <w:basedOn w:val="DefaultParagraphFont"/>
    <w:link w:val="Heading3"/>
    <w:uiPriority w:val="9"/>
    <w:rPr>
      <w:rFonts w:asciiTheme="majorHAnsi" w:cstheme="majorBidi" w:eastAsiaTheme="majorEastAsia" w:hAnsiTheme="majorHAnsi"/>
      <w:b w:val="1"/>
      <w:bCs w:val="1"/>
      <w:color w:val="4472c4" w:themeColor="accent1"/>
    </w:rPr>
  </w:style>
  <w:style w:type="character" w:styleId="Heading4Char" w:customStyle="1">
    <w:name w:val="Heading 4 Char"/>
    <w:basedOn w:val="DefaultParagraphFont"/>
    <w:link w:val="Heading4"/>
    <w:uiPriority w:val="9"/>
    <w:rPr>
      <w:rFonts w:asciiTheme="majorHAnsi" w:cstheme="majorBidi" w:eastAsiaTheme="majorEastAsia" w:hAnsiTheme="majorHAnsi"/>
      <w:b w:val="1"/>
      <w:bCs w:val="1"/>
      <w:i w:val="1"/>
      <w:iCs w:val="1"/>
      <w:color w:val="4472c4" w:themeColor="accent1"/>
    </w:rPr>
  </w:style>
  <w:style w:type="character" w:styleId="Heading5Char" w:customStyle="1">
    <w:name w:val="Heading 5 Char"/>
    <w:basedOn w:val="DefaultParagraphFont"/>
    <w:link w:val="Heading5"/>
    <w:uiPriority w:val="9"/>
    <w:rPr>
      <w:rFonts w:asciiTheme="majorHAnsi" w:cstheme="majorBidi" w:eastAsiaTheme="majorEastAsia" w:hAnsiTheme="majorHAnsi"/>
      <w:color w:val="1f3763" w:themeColor="accent1" w:themeShade="00007F"/>
    </w:rPr>
  </w:style>
  <w:style w:type="character" w:styleId="Heading6Char" w:customStyle="1">
    <w:name w:val="Heading 6 Char"/>
    <w:basedOn w:val="DefaultParagraphFont"/>
    <w:link w:val="Heading6"/>
    <w:uiPriority w:val="9"/>
    <w:rPr>
      <w:rFonts w:asciiTheme="majorHAnsi" w:cstheme="majorBidi" w:eastAsiaTheme="majorEastAsia" w:hAnsiTheme="majorHAnsi"/>
      <w:i w:val="1"/>
      <w:iCs w:val="1"/>
      <w:color w:val="1f3763" w:themeColor="accent1" w:themeShade="00007F"/>
    </w:rPr>
  </w:style>
  <w:style w:type="character" w:styleId="Heading7Char" w:customStyle="1">
    <w:name w:val="Heading 7 Char"/>
    <w:basedOn w:val="DefaultParagraphFont"/>
    <w:link w:val="Heading7"/>
    <w:uiPriority w:val="9"/>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rPr>
      <w:rFonts w:asciiTheme="majorHAnsi" w:cstheme="majorBidi" w:eastAsiaTheme="majorEastAsia" w:hAnsiTheme="majorHAnsi"/>
      <w:color w:val="404040" w:themeColor="text1" w:themeTint="0000BF"/>
      <w:sz w:val="20"/>
      <w:szCs w:val="20"/>
    </w:rPr>
  </w:style>
  <w:style w:type="character" w:styleId="Heading9Char" w:customStyle="1">
    <w:name w:val="Heading 9 Char"/>
    <w:basedOn w:val="DefaultParagraphFont"/>
    <w:link w:val="Heading9"/>
    <w:uiPriority w:val="9"/>
    <w:rPr>
      <w:rFonts w:asciiTheme="majorHAnsi" w:cstheme="majorBidi" w:eastAsiaTheme="majorEastAsia" w:hAnsiTheme="majorHAnsi"/>
      <w:i w:val="1"/>
      <w:iCs w:val="1"/>
      <w:color w:val="404040" w:themeColor="text1" w:themeTint="0000BF"/>
      <w:sz w:val="20"/>
      <w:szCs w:val="20"/>
    </w:rPr>
  </w:style>
  <w:style w:type="character" w:styleId="TitleChar" w:customStyle="1">
    <w:name w:val="Title Char"/>
    <w:basedOn w:val="DefaultParagraphFont"/>
    <w:link w:val="Title"/>
    <w:uiPriority w:val="10"/>
    <w:rPr>
      <w:rFonts w:asciiTheme="majorHAnsi" w:cstheme="majorBidi" w:eastAsiaTheme="majorEastAsia" w:hAnsiTheme="majorHAnsi"/>
      <w:color w:val="333f4f" w:themeColor="text2" w:themeShade="0000BF"/>
      <w:spacing w:val="5"/>
      <w:sz w:val="52"/>
      <w:szCs w:val="52"/>
    </w:rPr>
  </w:style>
  <w:style w:type="character" w:styleId="SubtitleChar" w:customStyle="1">
    <w:name w:val="Subtitle Char"/>
    <w:basedOn w:val="DefaultParagraphFont"/>
    <w:link w:val="Subtitle"/>
    <w:uiPriority w:val="11"/>
    <w:rPr>
      <w:rFonts w:asciiTheme="majorHAnsi" w:cstheme="majorBidi" w:eastAsiaTheme="majorEastAsia" w:hAnsiTheme="majorHAnsi"/>
      <w:i w:val="1"/>
      <w:iCs w:val="1"/>
      <w:color w:val="4472c4" w:themeColor="accent1"/>
      <w:spacing w:val="15"/>
      <w:sz w:val="24"/>
      <w:szCs w:val="24"/>
    </w:rPr>
  </w:style>
  <w:style w:type="character" w:styleId="SubtleEmphasis">
    <w:name w:val="Subtle Emphasis"/>
    <w:basedOn w:val="DefaultParagraphFont"/>
    <w:uiPriority w:val="19"/>
    <w:qFormat w:val="1"/>
    <w:rPr>
      <w:i w:val="1"/>
      <w:iCs w:val="1"/>
      <w:color w:val="808080" w:themeColor="text1" w:themeTint="00007F"/>
    </w:rPr>
  </w:style>
  <w:style w:type="character" w:styleId="Emphasis">
    <w:name w:val="Emphasis"/>
    <w:basedOn w:val="DefaultParagraphFont"/>
    <w:uiPriority w:val="20"/>
    <w:qFormat w:val="1"/>
    <w:rPr>
      <w:i w:val="1"/>
      <w:iCs w:val="1"/>
    </w:rPr>
  </w:style>
  <w:style w:type="character" w:styleId="IntenseEmphasis">
    <w:name w:val="Intense Emphasis"/>
    <w:basedOn w:val="DefaultParagraphFont"/>
    <w:uiPriority w:val="21"/>
    <w:qFormat w:val="1"/>
    <w:rPr>
      <w:b w:val="1"/>
      <w:bCs w:val="1"/>
      <w:i w:val="1"/>
      <w:iCs w:val="1"/>
      <w:color w:val="4472c4" w:themeColor="accent1"/>
    </w:rPr>
  </w:style>
  <w:style w:type="character" w:styleId="Strong">
    <w:name w:val="Strong"/>
    <w:basedOn w:val="DefaultParagraphFont"/>
    <w:uiPriority w:val="22"/>
    <w:qFormat w:val="1"/>
    <w:rPr>
      <w:b w:val="1"/>
      <w:bCs w:val="1"/>
    </w:rPr>
  </w:style>
  <w:style w:type="paragraph" w:styleId="Quote">
    <w:name w:val="Quote"/>
    <w:basedOn w:val="Normal"/>
    <w:next w:val="Normal"/>
    <w:link w:val="QuoteChar"/>
    <w:uiPriority w:val="29"/>
    <w:qFormat w:val="1"/>
    <w:rPr>
      <w:i w:val="1"/>
      <w:iCs w:val="1"/>
      <w:color w:val="000000" w:themeColor="text1"/>
    </w:rPr>
  </w:style>
  <w:style w:type="character" w:styleId="QuoteChar" w:customStyle="1">
    <w:name w:val="Quote Char"/>
    <w:basedOn w:val="DefaultParagraphFont"/>
    <w:link w:val="Quote"/>
    <w:uiPriority w:val="29"/>
    <w:rPr>
      <w:i w:val="1"/>
      <w:iCs w:val="1"/>
      <w:color w:val="000000" w:themeColor="text1"/>
    </w:rPr>
  </w:style>
  <w:style w:type="paragraph" w:styleId="IntenseQuote">
    <w:name w:val="Intense Quote"/>
    <w:basedOn w:val="Normal"/>
    <w:next w:val="Normal"/>
    <w:link w:val="IntenseQuoteChar"/>
    <w:uiPriority w:val="30"/>
    <w:qFormat w:val="1"/>
    <w:pPr>
      <w:pBdr>
        <w:bottom w:color="4472c4" w:space="4" w:sz="4" w:themeColor="accent1" w:val="single"/>
      </w:pBdr>
      <w:spacing w:after="280" w:before="200"/>
      <w:ind w:left="936" w:right="936"/>
    </w:pPr>
    <w:rPr>
      <w:b w:val="1"/>
      <w:bCs w:val="1"/>
      <w:i w:val="1"/>
      <w:iCs w:val="1"/>
      <w:color w:val="4472c4" w:themeColor="accent1"/>
    </w:rPr>
  </w:style>
  <w:style w:type="character" w:styleId="IntenseQuoteChar" w:customStyle="1">
    <w:name w:val="Intense Quote Char"/>
    <w:basedOn w:val="DefaultParagraphFont"/>
    <w:link w:val="IntenseQuote"/>
    <w:uiPriority w:val="30"/>
    <w:rPr>
      <w:b w:val="1"/>
      <w:bCs w:val="1"/>
      <w:i w:val="1"/>
      <w:iCs w:val="1"/>
      <w:color w:val="4472c4" w:themeColor="accent1"/>
    </w:rPr>
  </w:style>
  <w:style w:type="character" w:styleId="SubtleReference">
    <w:name w:val="Subtle Reference"/>
    <w:basedOn w:val="DefaultParagraphFont"/>
    <w:uiPriority w:val="31"/>
    <w:qFormat w:val="1"/>
    <w:rPr>
      <w:smallCaps w:val="1"/>
      <w:color w:val="ed7d31" w:themeColor="accent2"/>
      <w:u w:val="single"/>
    </w:rPr>
  </w:style>
  <w:style w:type="character" w:styleId="IntenseReference">
    <w:name w:val="Intense Reference"/>
    <w:basedOn w:val="DefaultParagraphFont"/>
    <w:uiPriority w:val="32"/>
    <w:qFormat w:val="1"/>
    <w:rPr>
      <w:b w:val="1"/>
      <w:bCs w:val="1"/>
      <w:smallCaps w:val="1"/>
      <w:color w:val="ed7d31" w:themeColor="accent2"/>
      <w:spacing w:val="5"/>
      <w:u w:val="single"/>
    </w:rPr>
  </w:style>
  <w:style w:type="character" w:styleId="BookTitle">
    <w:name w:val="Book Title"/>
    <w:basedOn w:val="DefaultParagraphFont"/>
    <w:uiPriority w:val="33"/>
    <w:qFormat w:val="1"/>
    <w:rPr>
      <w:b w:val="1"/>
      <w:bCs w:val="1"/>
      <w:smallCaps w:val="1"/>
      <w:spacing w:val="5"/>
    </w:rPr>
  </w:style>
  <w:style w:type="paragraph" w:styleId="ListParagraph">
    <w:name w:val="List Paragraph"/>
    <w:basedOn w:val="Normal"/>
    <w:uiPriority w:val="34"/>
    <w:qFormat w:val="1"/>
    <w:pPr>
      <w:ind w:left="720"/>
      <w:contextualSpacing w:val="1"/>
    </w:p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customStyle="1">
    <w:name w:val="Footnote Text Char"/>
    <w:basedOn w:val="DefaultParagraphFont"/>
    <w:link w:val="Footnotetext"/>
    <w:uiPriority w:val="99"/>
    <w:semiHidden w:val="1"/>
    <w:rPr>
      <w:sz w:val="20"/>
      <w:szCs w:val="20"/>
    </w:rPr>
  </w:style>
  <w:style w:type="character" w:styleId="Footnotereference">
    <w:name w:val="Footnote reference"/>
    <w:basedOn w:val="DefaultParagraphFont"/>
    <w:uiPriority w:val="99"/>
    <w:semiHidden w:val="1"/>
    <w:unhideWhenUsed w:val="1"/>
    <w:rPr>
      <w:vertAlign w:val="superscript"/>
    </w:rPr>
  </w:style>
  <w:style w:type="paragraph" w:styleId="Endnotetext">
    <w:name w:val="Endnote text"/>
    <w:basedOn w:val="Normal"/>
    <w:link w:val="EndnoteTextChar"/>
    <w:uiPriority w:val="99"/>
    <w:semiHidden w:val="1"/>
    <w:unhideWhenUsed w:val="1"/>
    <w:pPr>
      <w:spacing w:after="0" w:line="240" w:lineRule="auto"/>
    </w:pPr>
    <w:rPr>
      <w:sz w:val="20"/>
      <w:szCs w:val="20"/>
    </w:rPr>
  </w:style>
  <w:style w:type="character" w:styleId="EndnoteTextChar" w:customStyle="1">
    <w:name w:val="Endnote Text Char"/>
    <w:basedOn w:val="DefaultParagraphFont"/>
    <w:link w:val="Endnotetext"/>
    <w:uiPriority w:val="99"/>
    <w:semiHidden w:val="1"/>
    <w:rPr>
      <w:sz w:val="20"/>
      <w:szCs w:val="20"/>
    </w:rPr>
  </w:style>
  <w:style w:type="character" w:styleId="Endnotereference">
    <w:name w:val="Endnote reference"/>
    <w:basedOn w:val="DefaultParagraphFont"/>
    <w:uiPriority w:val="99"/>
    <w:semiHidden w:val="1"/>
    <w:unhideWhenUsed w:val="1"/>
    <w:rPr>
      <w:vertAlign w:val="superscript"/>
    </w:rPr>
  </w:style>
  <w:style w:type="character" w:styleId="Hyperlink">
    <w:name w:val="Hyperlink"/>
    <w:basedOn w:val="DefaultParagraphFont"/>
    <w:uiPriority w:val="99"/>
    <w:unhideWhenUsed w:val="1"/>
    <w:rPr>
      <w:color w:val="0563c1" w:themeColor="hyperlink"/>
      <w:u w:val="single"/>
    </w:rPr>
  </w:style>
  <w:style w:type="character" w:styleId="FollowedHyperlink">
    <w:name w:val="FollowedHyperlink"/>
    <w:basedOn w:val="DefaultParagraphFont"/>
    <w:uiPriority w:val="99"/>
    <w:semiHidden w:val="1"/>
    <w:unhideWhenUsed w:val="1"/>
    <w:rPr>
      <w:color w:val="954f72" w:themeColor="followedHyperlink"/>
      <w:u w:val="single"/>
    </w:rPr>
  </w:style>
  <w:style w:type="paragraph" w:styleId="PlainText">
    <w:name w:val="Plain Text"/>
    <w:basedOn w:val="Normal"/>
    <w:link w:val="PlainTextChar"/>
    <w:uiPriority w:val="99"/>
    <w:semiHidden w:val="1"/>
    <w:unhideWhenUsed w:val="1"/>
    <w:pPr>
      <w:spacing w:after="0" w:line="240" w:lineRule="auto"/>
    </w:pPr>
    <w:rPr>
      <w:rFonts w:ascii="Courier New" w:cs="Courier New" w:hAnsi="Courier New"/>
      <w:sz w:val="21"/>
      <w:szCs w:val="21"/>
    </w:rPr>
  </w:style>
  <w:style w:type="character" w:styleId="PlainTextChar" w:customStyle="1">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1"/>
    <w:pPr>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spacing w:after="0" w:line="240" w:lineRule="auto"/>
    </w:pPr>
  </w:style>
  <w:style w:type="character" w:styleId="FooterChar" w:customStyle="1">
    <w:name w:val="Footer Char"/>
    <w:basedOn w:val="DefaultParagraphFont"/>
    <w:link w:val="Footer"/>
    <w:uiPriority w:val="99"/>
  </w:style>
  <w:style w:type="paragraph" w:styleId="Caption">
    <w:name w:val="Caption"/>
    <w:basedOn w:val="Normal"/>
    <w:next w:val="Normal"/>
    <w:uiPriority w:val="35"/>
    <w:unhideWhenUsed w:val="1"/>
    <w:qFormat w:val="1"/>
    <w:pPr>
      <w:spacing w:after="200" w:line="240" w:lineRule="auto"/>
    </w:pPr>
    <w:rPr>
      <w:i w:val="1"/>
      <w:iCs w:val="1"/>
      <w:color w:val="44546a" w:themeColor="text2"/>
      <w:sz w:val="18"/>
      <w:szCs w:val="18"/>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Defaul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Ue0wOEBzV7XjzKEJWEbuWGiROw==">CgMxLjAyDmgueWt1eGswOXl3OXB1Mg5oLnZycnlncWp5MW91NzgAciExWDltUW1TWGNQbmhZQjZOVE5MS0U1alZjX2JQaHN0Mng=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User</dc:creator>
</cp:coreProperties>
</file>